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3A76F" w14:textId="09295BA7" w:rsidR="002C46E2" w:rsidRDefault="002C46E2" w:rsidP="002C46E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>Nature of this study</w:t>
      </w:r>
    </w:p>
    <w:p w14:paraId="3288EDA6" w14:textId="3F6634C8" w:rsidR="002C46E2" w:rsidRPr="002C46E2" w:rsidRDefault="002C46E2" w:rsidP="002C46E2">
      <w:pPr>
        <w:autoSpaceDE w:val="0"/>
        <w:autoSpaceDN w:val="0"/>
        <w:adjustRightInd w:val="0"/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  <w:r w:rsidRPr="002C46E2">
        <w:rPr>
          <w:rFonts w:ascii="Times New Roman" w:eastAsia="TimesNewRoman" w:hAnsi="Times New Roman" w:cs="Times New Roman"/>
          <w:sz w:val="24"/>
          <w:szCs w:val="24"/>
        </w:rPr>
        <w:t>The nature of this project was educational. The project took place at a LTCF</w:t>
      </w:r>
    </w:p>
    <w:p w14:paraId="511CE0D6" w14:textId="5AC47FC3" w:rsidR="00C004E6" w:rsidRPr="002C46E2" w:rsidRDefault="002C46E2" w:rsidP="002C46E2">
      <w:pPr>
        <w:autoSpaceDE w:val="0"/>
        <w:autoSpaceDN w:val="0"/>
        <w:adjustRightInd w:val="0"/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  <w:r w:rsidRPr="002C46E2">
        <w:rPr>
          <w:rFonts w:ascii="Times New Roman" w:eastAsia="TimesNewRoman" w:hAnsi="Times New Roman" w:cs="Times New Roman"/>
          <w:sz w:val="24"/>
          <w:szCs w:val="24"/>
        </w:rPr>
        <w:t>located in the southeastern region of the United States. As the geriatric population of the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United States continues to increase, many older adults move to assisted living or </w:t>
      </w:r>
      <w:proofErr w:type="gramStart"/>
      <w:r w:rsidRPr="002C46E2">
        <w:rPr>
          <w:rFonts w:ascii="Times New Roman" w:eastAsia="TimesNewRoman" w:hAnsi="Times New Roman" w:cs="Times New Roman"/>
          <w:sz w:val="24"/>
          <w:szCs w:val="24"/>
        </w:rPr>
        <w:t>LTCFs(</w:t>
      </w:r>
      <w:proofErr w:type="spellStart"/>
      <w:proofErr w:type="gramEnd"/>
      <w:r w:rsidRPr="002C46E2">
        <w:rPr>
          <w:rFonts w:ascii="Times New Roman" w:eastAsia="TimesNewRoman" w:hAnsi="Times New Roman" w:cs="Times New Roman"/>
          <w:sz w:val="24"/>
          <w:szCs w:val="24"/>
        </w:rPr>
        <w:t>O’Hora</w:t>
      </w:r>
      <w:proofErr w:type="spellEnd"/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&amp; Roberto, 2018). Healthcare needs and the inability of the family to provide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the care needed at home are some of the reasons why the elderly move into one of these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facilities (</w:t>
      </w:r>
      <w:proofErr w:type="spellStart"/>
      <w:r w:rsidRPr="002C46E2">
        <w:rPr>
          <w:rFonts w:ascii="Times New Roman" w:eastAsia="TimesNewRoman" w:hAnsi="Times New Roman" w:cs="Times New Roman"/>
          <w:sz w:val="24"/>
          <w:szCs w:val="24"/>
        </w:rPr>
        <w:t>O’Hora</w:t>
      </w:r>
      <w:proofErr w:type="spellEnd"/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&amp; Roberto, 2018). The facility selected for the project is an 82-bed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LTCF. The facility was selected at the request of the director who stated that nursing staff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needs training in pain management, based on the complaints she received from family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members when they visited their loved ones. The facility had a nursing staff comprising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of one registered nurse (RN), one licensed practical nurse (LPN), and 40 NLP. The RN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was no longer working at the facility at the time of the project implementation. During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6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the visit to the project site, I interviewed the resident care coordinator as well as two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NLPs. I was informed that there was no pain assessment tool in use at that time. Absence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of a formal pain assessment procedure does not allow for an accurate assessment of pain,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resulting in poor pain management and poor patient outcomes.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The goal was to improve the patient experience, leading to greater satisfaction. To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achieve this goal, I aimed to create and implement a staff education plan regarding the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importance of incorporating pain assessment into routine care and making an inquiry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about pain at each patient encounter as well as how to correctly assess for pain. Nursing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pain education is one of the solutions recommended for poor patient satisfaction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C46E2">
        <w:rPr>
          <w:rFonts w:ascii="Times New Roman" w:eastAsia="TimesNewRoman" w:hAnsi="Times New Roman" w:cs="Times New Roman"/>
          <w:sz w:val="24"/>
          <w:szCs w:val="24"/>
        </w:rPr>
        <w:t>Glowacki</w:t>
      </w:r>
      <w:proofErr w:type="spellEnd"/>
      <w:r w:rsidRPr="002C46E2">
        <w:rPr>
          <w:rFonts w:ascii="Times New Roman" w:eastAsia="TimesNewRoman" w:hAnsi="Times New Roman" w:cs="Times New Roman"/>
          <w:sz w:val="24"/>
          <w:szCs w:val="24"/>
        </w:rPr>
        <w:t>, 2015</w:t>
      </w:r>
      <w:proofErr w:type="gramStart"/>
      <w:r w:rsidRPr="002C46E2">
        <w:rPr>
          <w:rFonts w:ascii="Times New Roman" w:eastAsia="TimesNewRoman" w:hAnsi="Times New Roman" w:cs="Times New Roman"/>
          <w:sz w:val="24"/>
          <w:szCs w:val="24"/>
        </w:rPr>
        <w:t>).Given</w:t>
      </w:r>
      <w:proofErr w:type="gramEnd"/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that pain assessment in the geriatric population is complex, </w:t>
      </w:r>
      <w:proofErr w:type="spellStart"/>
      <w:r w:rsidRPr="002C46E2">
        <w:rPr>
          <w:rFonts w:ascii="Times New Roman" w:eastAsia="TimesNewRoman" w:hAnsi="Times New Roman" w:cs="Times New Roman"/>
          <w:sz w:val="24"/>
          <w:szCs w:val="24"/>
        </w:rPr>
        <w:t>Damsgard</w:t>
      </w:r>
      <w:proofErr w:type="spellEnd"/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et al.2018) suggested that there needs to be a multidisciplinary approach in its diagnosis and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treatment. The approach comprises interventional procedures, physical rehabilitation,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pharmacotherapy, and psychological support (</w:t>
      </w:r>
      <w:proofErr w:type="spellStart"/>
      <w:r w:rsidRPr="002C46E2">
        <w:rPr>
          <w:rFonts w:ascii="Times New Roman" w:eastAsia="TimesNewRoman" w:hAnsi="Times New Roman" w:cs="Times New Roman"/>
          <w:sz w:val="24"/>
          <w:szCs w:val="24"/>
        </w:rPr>
        <w:t>Damsgard</w:t>
      </w:r>
      <w:proofErr w:type="spellEnd"/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et al., 2018). In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lastRenderedPageBreak/>
        <w:t>this project, I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focused on the assessment of the nurses’ and NLP’s ability to identify and manage pain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2C46E2">
        <w:rPr>
          <w:rFonts w:ascii="Times New Roman" w:eastAsia="TimesNewRoman" w:hAnsi="Times New Roman" w:cs="Times New Roman"/>
          <w:sz w:val="24"/>
          <w:szCs w:val="24"/>
        </w:rPr>
        <w:t>in elderly patients.</w:t>
      </w:r>
    </w:p>
    <w:sectPr w:rsidR="00C004E6" w:rsidRPr="002C4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NLcwMjM2MjIzsDRQ0lEKTi0uzszPAykwrAUAL1sm9ywAAAA="/>
  </w:docVars>
  <w:rsids>
    <w:rsidRoot w:val="002C46E2"/>
    <w:rsid w:val="002C46E2"/>
    <w:rsid w:val="00485739"/>
    <w:rsid w:val="00BA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BEC9E"/>
  <w15:chartTrackingRefBased/>
  <w15:docId w15:val="{08951F12-618A-431A-8EA3-19E271A8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 S.</dc:creator>
  <cp:keywords/>
  <dc:description/>
  <cp:lastModifiedBy>JUST S.</cp:lastModifiedBy>
  <cp:revision>1</cp:revision>
  <dcterms:created xsi:type="dcterms:W3CDTF">2020-05-04T20:30:00Z</dcterms:created>
  <dcterms:modified xsi:type="dcterms:W3CDTF">2020-05-04T20:35:00Z</dcterms:modified>
</cp:coreProperties>
</file>